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08A" w:rsidRDefault="008F67AE">
      <w:pPr>
        <w:pStyle w:val="210"/>
        <w:spacing w:line="240" w:lineRule="exact"/>
        <w:ind w:left="-426" w:firstLine="567"/>
        <w:jc w:val="center"/>
        <w:rPr>
          <w:b/>
          <w:sz w:val="27"/>
        </w:rPr>
      </w:pPr>
      <w:bookmarkStart w:id="0" w:name="_Hlk199174111"/>
      <w:r>
        <w:rPr>
          <w:b/>
          <w:sz w:val="27"/>
        </w:rPr>
        <w:t>Статья</w:t>
      </w:r>
    </w:p>
    <w:p w:rsidR="00C6008A" w:rsidRDefault="00C6008A">
      <w:pPr>
        <w:pStyle w:val="210"/>
        <w:spacing w:line="240" w:lineRule="exact"/>
        <w:ind w:left="-426" w:firstLine="567"/>
        <w:jc w:val="center"/>
        <w:rPr>
          <w:b/>
          <w:color w:val="333333"/>
          <w:sz w:val="27"/>
          <w:highlight w:val="white"/>
        </w:rPr>
      </w:pPr>
    </w:p>
    <w:p w:rsidR="00C6008A" w:rsidRDefault="008F67AE">
      <w:pPr>
        <w:pStyle w:val="210"/>
        <w:spacing w:line="240" w:lineRule="exact"/>
        <w:ind w:left="-426" w:firstLine="567"/>
        <w:jc w:val="center"/>
        <w:rPr>
          <w:b/>
          <w:sz w:val="27"/>
        </w:rPr>
      </w:pPr>
      <w:r>
        <w:rPr>
          <w:b/>
          <w:sz w:val="27"/>
        </w:rPr>
        <w:t>Уголовная ответственность за незаконный оборот огнестрельного оружия и боеприпасов</w:t>
      </w:r>
      <w:bookmarkEnd w:id="0"/>
    </w:p>
    <w:p w:rsidR="00C6008A" w:rsidRDefault="00C6008A">
      <w:pPr>
        <w:pStyle w:val="210"/>
        <w:spacing w:line="240" w:lineRule="exact"/>
        <w:ind w:left="-426" w:firstLine="567"/>
        <w:rPr>
          <w:b/>
          <w:sz w:val="27"/>
        </w:rPr>
      </w:pPr>
    </w:p>
    <w:p w:rsidR="00C6008A" w:rsidRDefault="008F67AE">
      <w:pPr>
        <w:pStyle w:val="a3"/>
        <w:spacing w:after="0"/>
        <w:ind w:left="-567" w:firstLine="567"/>
        <w:jc w:val="both"/>
        <w:rPr>
          <w:color w:val="333333"/>
          <w:sz w:val="27"/>
        </w:rPr>
      </w:pPr>
      <w:bookmarkStart w:id="1" w:name="_Hlk199174260"/>
      <w:r>
        <w:rPr>
          <w:color w:val="333333"/>
          <w:sz w:val="27"/>
        </w:rPr>
        <w:t xml:space="preserve">Статьей 222 Уголовного кодекса Российской Федерации (далее – УК РФ) предусмотрена уголовная </w:t>
      </w:r>
      <w:proofErr w:type="gramStart"/>
      <w:r>
        <w:rPr>
          <w:color w:val="333333"/>
          <w:sz w:val="27"/>
        </w:rPr>
        <w:t>ответственность</w:t>
      </w:r>
      <w:proofErr w:type="gramEnd"/>
      <w:r>
        <w:rPr>
          <w:color w:val="333333"/>
          <w:sz w:val="27"/>
        </w:rPr>
        <w:t xml:space="preserve"> связанная</w:t>
      </w:r>
      <w:bookmarkEnd w:id="1"/>
      <w:r>
        <w:rPr>
          <w:color w:val="333333"/>
          <w:sz w:val="27"/>
        </w:rPr>
        <w:t xml:space="preserve"> </w:t>
      </w:r>
      <w:r>
        <w:rPr>
          <w:color w:val="333333"/>
          <w:sz w:val="27"/>
        </w:rPr>
        <w:t xml:space="preserve">с незаконным оборотом огнестрельного оружия и </w:t>
      </w:r>
      <w:r>
        <w:rPr>
          <w:color w:val="333333"/>
          <w:sz w:val="27"/>
        </w:rPr>
        <w:t>боеприпасов.</w:t>
      </w:r>
    </w:p>
    <w:p w:rsidR="00C6008A" w:rsidRDefault="008F67AE">
      <w:pPr>
        <w:pStyle w:val="a3"/>
        <w:spacing w:after="0"/>
        <w:ind w:left="-567" w:firstLine="567"/>
        <w:jc w:val="both"/>
        <w:rPr>
          <w:color w:val="333333"/>
          <w:sz w:val="27"/>
        </w:rPr>
      </w:pPr>
      <w:r>
        <w:rPr>
          <w:color w:val="333333"/>
          <w:sz w:val="27"/>
        </w:rPr>
        <w:t>Оружие всегда было опасным инструментом поражения. С его использованием совершается значительное количество преступлений. В большинстве совершенных тяжких и особо тяжких преступлений фигурируют квалифицирующие признаки ст. 222 Уголовного кодек</w:t>
      </w:r>
      <w:r>
        <w:rPr>
          <w:color w:val="333333"/>
          <w:sz w:val="27"/>
        </w:rPr>
        <w:t>са Российской Федерации – незаконные приобретение, передача, сбыт, хранение, перевозка или ношение оружия, его основных частей, боеприпасов.</w:t>
      </w:r>
    </w:p>
    <w:p w:rsidR="00C6008A" w:rsidRDefault="008F67AE">
      <w:pPr>
        <w:pStyle w:val="a3"/>
        <w:spacing w:after="0"/>
        <w:ind w:left="-567" w:firstLine="567"/>
        <w:jc w:val="both"/>
        <w:rPr>
          <w:color w:val="333333"/>
          <w:sz w:val="27"/>
        </w:rPr>
      </w:pPr>
      <w:r>
        <w:rPr>
          <w:color w:val="333333"/>
          <w:sz w:val="27"/>
        </w:rPr>
        <w:t>Таким образом, именно незаконный оборот оружия является одним из факторов, порождающих совершение тяжких и особо тя</w:t>
      </w:r>
      <w:r>
        <w:rPr>
          <w:color w:val="333333"/>
          <w:sz w:val="27"/>
        </w:rPr>
        <w:t xml:space="preserve">жких преступлений, в частности, убийств, разбоев и бандитизма. </w:t>
      </w:r>
      <w:r>
        <w:rPr>
          <w:color w:val="333333"/>
          <w:sz w:val="27"/>
        </w:rPr>
        <w:t xml:space="preserve">Правоотношения, возникающие при обороте гражданского, служебного, а также боевого ручного стрелкового и холодного оружия на территории Российской Федерации, регламентируются Федеральным законом </w:t>
      </w:r>
      <w:r>
        <w:rPr>
          <w:color w:val="333333"/>
          <w:sz w:val="27"/>
        </w:rPr>
        <w:t>РФ от 13.12.1996 № 150-ФЗ «Об оружии». Последствием нарушения установленных правил обращения с оружием является привлечение виновных лиц к административной либо уголовной ответственности.</w:t>
      </w:r>
    </w:p>
    <w:p w:rsidR="00C6008A" w:rsidRDefault="008F67AE">
      <w:pPr>
        <w:pStyle w:val="a3"/>
        <w:spacing w:after="0"/>
        <w:ind w:left="-567" w:firstLine="567"/>
        <w:jc w:val="both"/>
        <w:rPr>
          <w:color w:val="333333"/>
          <w:sz w:val="27"/>
        </w:rPr>
      </w:pPr>
      <w:bookmarkStart w:id="2" w:name="_GoBack"/>
      <w:bookmarkEnd w:id="2"/>
      <w:proofErr w:type="gramStart"/>
      <w:r>
        <w:rPr>
          <w:color w:val="333333"/>
          <w:sz w:val="27"/>
        </w:rPr>
        <w:t>Административная ответственность предусмотрена за нарушение правил п</w:t>
      </w:r>
      <w:r>
        <w:rPr>
          <w:color w:val="333333"/>
          <w:sz w:val="27"/>
        </w:rPr>
        <w:t>роизводства, приобретения, продажи, передачи, хранения, перевозки, ношения, коллекционирования, экспонирования, уничтожения или учета оружия и патронов к нему, а также нарушение правил производства, продажи, хранения, уничтожения или учета взрывчатых вещес</w:t>
      </w:r>
      <w:r>
        <w:rPr>
          <w:color w:val="333333"/>
          <w:sz w:val="27"/>
        </w:rPr>
        <w:t xml:space="preserve">тв и взрывных устройств, пиротехнических изделий, порядка выдачи свидетельства о прохождении подготовки и проверки знания правил безопасного обращения с оружием и наличия навыков безопасного обращения с </w:t>
      </w:r>
      <w:proofErr w:type="gramEnd"/>
      <w:r>
        <w:rPr>
          <w:color w:val="333333"/>
          <w:sz w:val="27"/>
        </w:rPr>
        <w:t>оружием или медицинских заключений об отсутствии прот</w:t>
      </w:r>
      <w:r>
        <w:rPr>
          <w:color w:val="333333"/>
          <w:sz w:val="27"/>
        </w:rPr>
        <w:t xml:space="preserve">ивопоказаний к владению оружием (статья 20.8 </w:t>
      </w:r>
      <w:proofErr w:type="spellStart"/>
      <w:r>
        <w:rPr>
          <w:color w:val="333333"/>
          <w:sz w:val="27"/>
        </w:rPr>
        <w:t>КоАП</w:t>
      </w:r>
      <w:proofErr w:type="spellEnd"/>
      <w:r>
        <w:rPr>
          <w:color w:val="333333"/>
          <w:sz w:val="27"/>
        </w:rPr>
        <w:t xml:space="preserve"> РФ). К примеру, нарушение правил хранения, ношения или уничтожения оружия и патронов к нему гражданами влечет административный штраф в размере до 2 тысяч рублей либо лишение права на приобретение и хранение</w:t>
      </w:r>
      <w:r>
        <w:rPr>
          <w:color w:val="333333"/>
          <w:sz w:val="27"/>
        </w:rPr>
        <w:t xml:space="preserve"> или хранение и ношение оружия на срок до одного года. За ношение огнестрельного оружия лицом, находящимся в состоянии опьянения, на гражданина не только наложат штраф до 5 тысяч рублей, но и могут конфисковать оружие и патроны к нему или лишить права на п</w:t>
      </w:r>
      <w:r>
        <w:rPr>
          <w:color w:val="333333"/>
          <w:sz w:val="27"/>
        </w:rPr>
        <w:t>риобретение, хранение и ношение оружия на срок до 2 лет. Если гражданин, осуществляющий ношение огнестрельного оружия, откажется выполнять, законные требования сотрудника полиции о прохождении медицинского освидетельствования на состояние опьянения, его та</w:t>
      </w:r>
      <w:r>
        <w:rPr>
          <w:color w:val="333333"/>
          <w:sz w:val="27"/>
        </w:rPr>
        <w:t xml:space="preserve">кже лишат права на приобретение, хранение и ношение оружия на срок от 1 года до 2 лет с возможной конфискацией оружия и патронов к нему. </w:t>
      </w:r>
    </w:p>
    <w:p w:rsidR="00C6008A" w:rsidRDefault="008F67AE">
      <w:pPr>
        <w:pStyle w:val="a3"/>
        <w:spacing w:after="0"/>
        <w:ind w:left="-567" w:firstLine="567"/>
        <w:jc w:val="both"/>
        <w:rPr>
          <w:color w:val="333333"/>
          <w:sz w:val="27"/>
        </w:rPr>
      </w:pPr>
      <w:r>
        <w:rPr>
          <w:color w:val="333333"/>
          <w:sz w:val="27"/>
        </w:rPr>
        <w:t>Уголовная ответственность предусмотрена за незаконное приобретение, передачу, сбыт, хранение, перевозку или ношение ор</w:t>
      </w:r>
      <w:r>
        <w:rPr>
          <w:color w:val="333333"/>
          <w:sz w:val="27"/>
        </w:rPr>
        <w:t xml:space="preserve">ужия (ст. 222 УК РФ). Данное преступление посягает на общественную безопасность в сфере законного оборота и </w:t>
      </w:r>
      <w:r>
        <w:rPr>
          <w:color w:val="333333"/>
          <w:sz w:val="27"/>
        </w:rPr>
        <w:lastRenderedPageBreak/>
        <w:t xml:space="preserve">обращения оружия. </w:t>
      </w:r>
      <w:proofErr w:type="gramStart"/>
      <w:r>
        <w:rPr>
          <w:color w:val="333333"/>
          <w:sz w:val="27"/>
        </w:rPr>
        <w:t>Предметом данного преступления являются огнестрельное оружие, его основные части, боеприпасы (за исключением гражданского огнестре</w:t>
      </w:r>
      <w:r>
        <w:rPr>
          <w:color w:val="333333"/>
          <w:sz w:val="27"/>
        </w:rPr>
        <w:t xml:space="preserve">льного гладкоствольного длинноствольного оружия, его основных частей и патронов к нему, огнестрельного оружия ограниченного поражения, его основных частей и патронов к нему), а ч. 4 ст. 222 УК РФ – гражданское огнестрельное гладкоствольное длинноствольное </w:t>
      </w:r>
      <w:r>
        <w:rPr>
          <w:color w:val="333333"/>
          <w:sz w:val="27"/>
        </w:rPr>
        <w:t>оружие, огнестрельное оружие ограниченного поражения, газовое, холодное оружие, в том числе метательное.</w:t>
      </w:r>
      <w:proofErr w:type="gramEnd"/>
      <w:r>
        <w:rPr>
          <w:color w:val="333333"/>
          <w:sz w:val="27"/>
        </w:rPr>
        <w:t xml:space="preserve"> Статьей 222 УК РФ также предусмотрена ответственность за те же деяния, совершенные группой лиц по предварительному сговору и организованной группой. Ус</w:t>
      </w:r>
      <w:r>
        <w:rPr>
          <w:color w:val="333333"/>
          <w:sz w:val="27"/>
        </w:rPr>
        <w:t xml:space="preserve">тановлена уголовная ответственность и за незаконный сбыт гражданского огнестрельного гладкоствольного длинноствольного оружия, огнестрельного оружия ограниченного поражения, газового оружия, холодного оружия, в том числе метательного оружия. В зависимости </w:t>
      </w:r>
      <w:r>
        <w:rPr>
          <w:color w:val="333333"/>
          <w:sz w:val="27"/>
        </w:rPr>
        <w:t>от тяжести совершенного преступления наказание может быть назначено в виде обязательных работ, исправительных работ, ограничения свободы, принудительных работ, ареста, лишения свободы. Вместе с тем лицо, добровольно сдавшее вышеупомянутые предметы, освобож</w:t>
      </w:r>
      <w:r>
        <w:rPr>
          <w:color w:val="333333"/>
          <w:sz w:val="27"/>
        </w:rPr>
        <w:t>дается от уголовной ответственности. При этом не может признаваться добровольной сдачей предметов их изъятие при задержании лица, а также при производстве следственных действий по их обнаружению и изъятию.</w:t>
      </w:r>
    </w:p>
    <w:sectPr w:rsidR="00C6008A" w:rsidSect="00C6008A">
      <w:pgSz w:w="11906" w:h="16838"/>
      <w:pgMar w:top="851" w:right="850" w:bottom="851" w:left="1701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6008A"/>
    <w:rsid w:val="008F67AE"/>
    <w:rsid w:val="00C600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C6008A"/>
  </w:style>
  <w:style w:type="paragraph" w:styleId="10">
    <w:name w:val="heading 1"/>
    <w:next w:val="a"/>
    <w:link w:val="11"/>
    <w:uiPriority w:val="9"/>
    <w:qFormat/>
    <w:rsid w:val="00C6008A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C6008A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C6008A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C6008A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C6008A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C6008A"/>
  </w:style>
  <w:style w:type="paragraph" w:styleId="21">
    <w:name w:val="toc 2"/>
    <w:next w:val="a"/>
    <w:link w:val="22"/>
    <w:uiPriority w:val="39"/>
    <w:rsid w:val="00C6008A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C6008A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C6008A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C6008A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C6008A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C6008A"/>
    <w:rPr>
      <w:rFonts w:ascii="XO Thames" w:hAnsi="XO Thames"/>
      <w:sz w:val="28"/>
    </w:rPr>
  </w:style>
  <w:style w:type="paragraph" w:customStyle="1" w:styleId="210">
    <w:name w:val="Основной текст 21"/>
    <w:basedOn w:val="a"/>
    <w:link w:val="211"/>
    <w:rsid w:val="00C6008A"/>
    <w:pPr>
      <w:spacing w:after="0" w:line="240" w:lineRule="auto"/>
      <w:jc w:val="both"/>
    </w:pPr>
    <w:rPr>
      <w:rFonts w:ascii="Times New Roman" w:hAnsi="Times New Roman"/>
      <w:sz w:val="28"/>
    </w:rPr>
  </w:style>
  <w:style w:type="character" w:customStyle="1" w:styleId="211">
    <w:name w:val="Основной текст 21"/>
    <w:basedOn w:val="1"/>
    <w:link w:val="210"/>
    <w:rsid w:val="00C6008A"/>
    <w:rPr>
      <w:rFonts w:ascii="Times New Roman" w:hAnsi="Times New Roman"/>
      <w:sz w:val="28"/>
    </w:rPr>
  </w:style>
  <w:style w:type="paragraph" w:styleId="7">
    <w:name w:val="toc 7"/>
    <w:next w:val="a"/>
    <w:link w:val="70"/>
    <w:uiPriority w:val="39"/>
    <w:rsid w:val="00C6008A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C6008A"/>
    <w:rPr>
      <w:rFonts w:ascii="XO Thames" w:hAnsi="XO Thames"/>
      <w:sz w:val="28"/>
    </w:rPr>
  </w:style>
  <w:style w:type="paragraph" w:customStyle="1" w:styleId="12">
    <w:name w:val="Обычный1"/>
    <w:link w:val="13"/>
    <w:rsid w:val="00C6008A"/>
    <w:pPr>
      <w:widowControl w:val="0"/>
      <w:spacing w:after="0" w:line="240" w:lineRule="auto"/>
    </w:pPr>
    <w:rPr>
      <w:rFonts w:ascii="Times New Roman" w:hAnsi="Times New Roman"/>
      <w:sz w:val="20"/>
    </w:rPr>
  </w:style>
  <w:style w:type="character" w:customStyle="1" w:styleId="13">
    <w:name w:val="Обычный1"/>
    <w:link w:val="12"/>
    <w:rsid w:val="00C6008A"/>
    <w:rPr>
      <w:rFonts w:ascii="Times New Roman" w:hAnsi="Times New Roman"/>
      <w:sz w:val="20"/>
    </w:rPr>
  </w:style>
  <w:style w:type="paragraph" w:customStyle="1" w:styleId="Endnote">
    <w:name w:val="Endnote"/>
    <w:link w:val="Endnote0"/>
    <w:rsid w:val="00C6008A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C6008A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C6008A"/>
    <w:rPr>
      <w:rFonts w:ascii="XO Thames" w:hAnsi="XO Thames"/>
      <w:b/>
      <w:sz w:val="26"/>
    </w:rPr>
  </w:style>
  <w:style w:type="paragraph" w:styleId="a3">
    <w:name w:val="Normal (Web)"/>
    <w:basedOn w:val="a"/>
    <w:link w:val="a4"/>
    <w:rsid w:val="00C6008A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a4">
    <w:name w:val="Обычный (веб) Знак"/>
    <w:basedOn w:val="1"/>
    <w:link w:val="a3"/>
    <w:rsid w:val="00C6008A"/>
    <w:rPr>
      <w:rFonts w:ascii="Times New Roman" w:hAnsi="Times New Roman"/>
      <w:sz w:val="24"/>
    </w:rPr>
  </w:style>
  <w:style w:type="paragraph" w:styleId="31">
    <w:name w:val="toc 3"/>
    <w:next w:val="a"/>
    <w:link w:val="32"/>
    <w:uiPriority w:val="39"/>
    <w:rsid w:val="00C6008A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C6008A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C6008A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C6008A"/>
    <w:rPr>
      <w:rFonts w:ascii="XO Thames" w:hAnsi="XO Thames"/>
      <w:b/>
      <w:sz w:val="32"/>
    </w:rPr>
  </w:style>
  <w:style w:type="paragraph" w:customStyle="1" w:styleId="14">
    <w:name w:val="Гиперссылка1"/>
    <w:basedOn w:val="15"/>
    <w:link w:val="a5"/>
    <w:rsid w:val="00C6008A"/>
    <w:rPr>
      <w:color w:val="0000FF"/>
      <w:u w:val="single"/>
    </w:rPr>
  </w:style>
  <w:style w:type="character" w:styleId="a5">
    <w:name w:val="Hyperlink"/>
    <w:basedOn w:val="a0"/>
    <w:link w:val="14"/>
    <w:rsid w:val="00C6008A"/>
    <w:rPr>
      <w:color w:val="0000FF"/>
      <w:u w:val="single"/>
    </w:rPr>
  </w:style>
  <w:style w:type="paragraph" w:customStyle="1" w:styleId="Footnote">
    <w:name w:val="Footnote"/>
    <w:link w:val="Footnote0"/>
    <w:rsid w:val="00C6008A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C6008A"/>
    <w:rPr>
      <w:rFonts w:ascii="XO Thames" w:hAnsi="XO Thames"/>
      <w:sz w:val="22"/>
    </w:rPr>
  </w:style>
  <w:style w:type="paragraph" w:styleId="16">
    <w:name w:val="toc 1"/>
    <w:next w:val="a"/>
    <w:link w:val="17"/>
    <w:uiPriority w:val="39"/>
    <w:rsid w:val="00C6008A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sid w:val="00C6008A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C6008A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C6008A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C6008A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C6008A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C6008A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C6008A"/>
    <w:rPr>
      <w:rFonts w:ascii="XO Thames" w:hAnsi="XO Thames"/>
      <w:sz w:val="28"/>
    </w:rPr>
  </w:style>
  <w:style w:type="paragraph" w:customStyle="1" w:styleId="s1">
    <w:name w:val="s_1"/>
    <w:basedOn w:val="a"/>
    <w:link w:val="s10"/>
    <w:rsid w:val="00C6008A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s10">
    <w:name w:val="s_1"/>
    <w:basedOn w:val="1"/>
    <w:link w:val="s1"/>
    <w:rsid w:val="00C6008A"/>
    <w:rPr>
      <w:rFonts w:ascii="Times New Roman" w:hAnsi="Times New Roman"/>
      <w:sz w:val="24"/>
    </w:rPr>
  </w:style>
  <w:style w:type="paragraph" w:styleId="51">
    <w:name w:val="toc 5"/>
    <w:next w:val="a"/>
    <w:link w:val="52"/>
    <w:uiPriority w:val="39"/>
    <w:rsid w:val="00C6008A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C6008A"/>
    <w:rPr>
      <w:rFonts w:ascii="XO Thames" w:hAnsi="XO Thames"/>
      <w:sz w:val="28"/>
    </w:rPr>
  </w:style>
  <w:style w:type="paragraph" w:styleId="a6">
    <w:name w:val="Subtitle"/>
    <w:next w:val="a"/>
    <w:link w:val="a7"/>
    <w:uiPriority w:val="11"/>
    <w:qFormat/>
    <w:rsid w:val="00C6008A"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sid w:val="00C6008A"/>
    <w:rPr>
      <w:rFonts w:ascii="XO Thames" w:hAnsi="XO Thames"/>
      <w:i/>
      <w:sz w:val="24"/>
    </w:rPr>
  </w:style>
  <w:style w:type="paragraph" w:styleId="a8">
    <w:name w:val="Title"/>
    <w:next w:val="a"/>
    <w:link w:val="a9"/>
    <w:uiPriority w:val="10"/>
    <w:qFormat/>
    <w:rsid w:val="00C6008A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9">
    <w:name w:val="Название Знак"/>
    <w:link w:val="a8"/>
    <w:rsid w:val="00C6008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C6008A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C6008A"/>
    <w:rPr>
      <w:rFonts w:ascii="XO Thames" w:hAnsi="XO Thames"/>
      <w:b/>
      <w:sz w:val="28"/>
    </w:rPr>
  </w:style>
  <w:style w:type="paragraph" w:customStyle="1" w:styleId="15">
    <w:name w:val="Основной шрифт абзаца1"/>
    <w:rsid w:val="00C6008A"/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642</Words>
  <Characters>3661</Characters>
  <Application>Microsoft Office Word</Application>
  <DocSecurity>0</DocSecurity>
  <Lines>30</Lines>
  <Paragraphs>8</Paragraphs>
  <ScaleCrop>false</ScaleCrop>
  <Company>Ya Blondinko Edition</Company>
  <LinksUpToDate>false</LinksUpToDate>
  <CharactersWithSpaces>4295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Admin_n1</dc:creator>
  <cp:lastModifiedBy>Admin_n1</cp:lastModifiedBy>
  <cp:revision>2</cp:revision>
  <dcterms:created xsi:type="dcterms:W3CDTF">2025-10-27T13:22:00Z</dcterms:created>
  <dcterms:modified xsi:type="dcterms:W3CDTF">2025-10-27T13:22:00Z</dcterms:modified>
</cp:coreProperties>
</file>